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43" w:rsidRDefault="00673BBC">
      <w:pPr>
        <w:pStyle w:val="1"/>
        <w:widowControl w:val="0"/>
        <w:spacing w:before="480" w:after="51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 ЗАЯВАК</w:t>
      </w:r>
    </w:p>
    <w:p w:rsidR="00F84B43" w:rsidRDefault="00673BBC">
      <w:pPr>
        <w:pStyle w:val="1"/>
        <w:widowControl w:val="0"/>
        <w:numPr>
          <w:ilvl w:val="0"/>
          <w:numId w:val="1"/>
        </w:numPr>
        <w:spacing w:before="480"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rwn8xppw9ya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Фінансавая падтрымка пілотных адукацыйных праектаў у Беларусі i ў транспамежным анлайн-фармаце.</w:t>
      </w:r>
    </w:p>
    <w:p w:rsidR="00F84B43" w:rsidRDefault="00673BBC">
      <w:pPr>
        <w:keepNext/>
        <w:keepLines/>
        <w:widowControl w:val="0"/>
        <w:numPr>
          <w:ilvl w:val="0"/>
          <w:numId w:val="1"/>
        </w:numPr>
        <w:spacing w:after="51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o3s7so5frsko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Фінансавая падтрымка арганізацый і ініцыятыў па нефармальным навучанні за межамі Беларусі або анлайн.</w:t>
      </w:r>
    </w:p>
    <w:p w:rsidR="00F84B43" w:rsidRDefault="00F84B43">
      <w:pPr>
        <w:keepNext/>
        <w:keepLines/>
        <w:widowControl w:val="0"/>
        <w:spacing w:after="51" w:line="240" w:lineRule="auto"/>
        <w:ind w:left="720" w:right="-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Style12"/>
        <w:tblW w:w="1020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F84B43">
        <w:trPr>
          <w:trHeight w:val="336"/>
        </w:trPr>
        <w:tc>
          <w:tcPr>
            <w:tcW w:w="10200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84B43" w:rsidRDefault="00673BB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РАСКЛАД</w:t>
            </w:r>
          </w:p>
          <w:tbl>
            <w:tblPr>
              <w:tblStyle w:val="Style13"/>
              <w:tblW w:w="90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5"/>
              <w:gridCol w:w="4845"/>
            </w:tblGrid>
            <w:tr w:rsidR="00F84B43">
              <w:tc>
                <w:tcPr>
                  <w:tcW w:w="4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4B43" w:rsidRDefault="00673BBC">
                  <w:pPr>
                    <w:widowControl w:val="0"/>
                    <w:spacing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ПАЧАТАК ПАДАЧЫ ЗАЯВАК:</w:t>
                  </w:r>
                </w:p>
              </w:tc>
              <w:tc>
                <w:tcPr>
                  <w:tcW w:w="4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4B43" w:rsidRDefault="00673BBC">
                  <w:pPr>
                    <w:widowControl w:val="0"/>
                    <w:spacing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02.02.2023 </w:t>
                  </w:r>
                </w:p>
              </w:tc>
            </w:tr>
            <w:tr w:rsidR="00F84B43">
              <w:tc>
                <w:tcPr>
                  <w:tcW w:w="4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4B43" w:rsidRDefault="00673BBC">
                  <w:pPr>
                    <w:widowControl w:val="0"/>
                    <w:spacing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КАНЕЦ ПАДАЧЫ ЗАЯВАК:</w:t>
                  </w:r>
                </w:p>
              </w:tc>
              <w:tc>
                <w:tcPr>
                  <w:tcW w:w="4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4B43" w:rsidRDefault="00673BBC">
                  <w:pPr>
                    <w:widowControl w:val="0"/>
                    <w:spacing w:line="240" w:lineRule="auto"/>
                    <w:ind w:right="-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20.03.2023 </w:t>
                  </w:r>
                </w:p>
              </w:tc>
            </w:tr>
            <w:tr w:rsidR="00F84B43">
              <w:tc>
                <w:tcPr>
                  <w:tcW w:w="4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4B43" w:rsidRDefault="00673BBC">
                  <w:pPr>
                    <w:widowControl w:val="0"/>
                    <w:spacing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АБВЯШЧЭННЕ ВЫНІКАЎ  </w:t>
                  </w:r>
                </w:p>
              </w:tc>
              <w:tc>
                <w:tcPr>
                  <w:tcW w:w="4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4B43" w:rsidRDefault="00673BBC">
                  <w:pPr>
                    <w:widowControl w:val="0"/>
                    <w:spacing w:line="240" w:lineRule="auto"/>
                    <w:ind w:right="-5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20.04.2023 </w:t>
                  </w:r>
                </w:p>
              </w:tc>
            </w:tr>
            <w:tr w:rsidR="00F84B43">
              <w:tc>
                <w:tcPr>
                  <w:tcW w:w="4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4B43" w:rsidRDefault="00673BBC">
                  <w:pPr>
                    <w:widowControl w:val="0"/>
                    <w:spacing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СТАРТ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ПРАЕКТАЎ: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4B43" w:rsidRDefault="00673BBC">
                  <w:pPr>
                    <w:widowControl w:val="0"/>
                    <w:spacing w:line="240" w:lineRule="auto"/>
                    <w:ind w:right="-5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травень 2023 года</w:t>
                  </w:r>
                </w:p>
              </w:tc>
            </w:tr>
            <w:tr w:rsidR="00F84B43">
              <w:tc>
                <w:tcPr>
                  <w:tcW w:w="4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4B43" w:rsidRDefault="00673BBC">
                  <w:pPr>
                    <w:widowControl w:val="0"/>
                    <w:spacing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Працягласць праекту</w:t>
                  </w:r>
                </w:p>
              </w:tc>
              <w:tc>
                <w:tcPr>
                  <w:tcW w:w="4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4B43" w:rsidRDefault="00673BBC">
                  <w:pPr>
                    <w:widowControl w:val="0"/>
                    <w:spacing w:line="240" w:lineRule="auto"/>
                    <w:ind w:right="-5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3 - 12 месяцаў</w:t>
                  </w:r>
                </w:p>
              </w:tc>
            </w:tr>
          </w:tbl>
          <w:p w:rsidR="00F84B43" w:rsidRDefault="00F84B43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B43">
        <w:trPr>
          <w:trHeight w:val="336"/>
        </w:trPr>
        <w:tc>
          <w:tcPr>
            <w:tcW w:w="1020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84B43" w:rsidRDefault="00F84B4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B43">
        <w:trPr>
          <w:trHeight w:val="336"/>
        </w:trPr>
        <w:tc>
          <w:tcPr>
            <w:tcW w:w="1020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84B43" w:rsidRDefault="00F84B43">
            <w:pPr>
              <w:widowControl w:val="0"/>
              <w:spacing w:line="240" w:lineRule="auto"/>
              <w:ind w:righ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B43">
        <w:trPr>
          <w:trHeight w:val="336"/>
        </w:trPr>
        <w:tc>
          <w:tcPr>
            <w:tcW w:w="1020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84B43" w:rsidRDefault="00F84B4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B43">
        <w:trPr>
          <w:trHeight w:val="336"/>
        </w:trPr>
        <w:tc>
          <w:tcPr>
            <w:tcW w:w="1020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84B43" w:rsidRDefault="00F84B4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Style14"/>
        <w:tblW w:w="15513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4"/>
        <w:gridCol w:w="1559"/>
      </w:tblGrid>
      <w:tr w:rsidR="00F84B43">
        <w:tc>
          <w:tcPr>
            <w:tcW w:w="155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 Мэты праекта Васьміног:</w:t>
            </w:r>
          </w:p>
          <w:p w:rsidR="00F84B43" w:rsidRDefault="00673BBC">
            <w:pPr>
              <w:widowControl w:val="0"/>
              <w:numPr>
                <w:ilvl w:val="0"/>
                <w:numId w:val="2"/>
              </w:numPr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Захаванне і развіццё недзяржаўнага арганізацыйнага, інтэлектуальнага і педагагічнага рэсурсу для рэфармавання беларускай адукацыі;</w:t>
            </w:r>
          </w:p>
          <w:p w:rsidR="00F84B43" w:rsidRDefault="00673BBC">
            <w:pPr>
              <w:widowControl w:val="0"/>
              <w:numPr>
                <w:ilvl w:val="0"/>
                <w:numId w:val="2"/>
              </w:numPr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Падтрымка асобных мерапрыемстваў або кароткатэрміновых праектаў;</w:t>
            </w:r>
          </w:p>
          <w:p w:rsidR="00F84B43" w:rsidRDefault="00673BBC">
            <w:pPr>
              <w:widowControl w:val="0"/>
              <w:numPr>
                <w:ilvl w:val="0"/>
                <w:numId w:val="2"/>
              </w:numPr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Iнстытуцыйная падтрымка працы беларускіх арганізацый адукацыі і нацы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цэнтрычных ініцыятываў для дзяцей у розных краінах свету.  </w:t>
            </w:r>
          </w:p>
          <w:p w:rsidR="00F84B43" w:rsidRDefault="00F84B43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Мэты грантавага конкурсу:</w:t>
            </w:r>
          </w:p>
          <w:p w:rsidR="00F84B43" w:rsidRDefault="00673BBC">
            <w:pPr>
              <w:widowControl w:val="0"/>
              <w:numPr>
                <w:ilvl w:val="0"/>
                <w:numId w:val="3"/>
              </w:numPr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Распрацоўка, умацаванне жыццяздольнасцi і даследаванне элементаў «новай адукацыі» (навучальныя праграмы, методыкі, арганізацыйныя мадэлі) для дзяцей у Беларусі ці ў транспамежным анлайн-фармаце.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Падтрымка беларускіх нефармальных адукацыйных арганізацый і ініцыятываў і кароткатэрміновых праектаў/мерапрыемстваў, якія дзейнічаюць як у Беларусі, так і ў эміграцыі, афлайн- і анлайн.</w:t>
            </w:r>
          </w:p>
        </w:tc>
      </w:tr>
      <w:tr w:rsidR="00F84B43">
        <w:tc>
          <w:tcPr>
            <w:tcW w:w="1551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Хто можа удзельнічаць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 конкурсе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F84B43" w:rsidRDefault="00F84B43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Праекты могуць рэалізоўваць беларускія навучальныя ўстановы і ініцыятывы, а таксама фізічныя асобы (настаўнікі, асветнікі, навукоўцы ў галіне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адукацыі, аўтары навучальных матэрыялаў) як у Беларусі, так і ў эміграцыі, афлайн- і анлайн.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праводзіцца для:</w:t>
            </w:r>
          </w:p>
          <w:p w:rsidR="00F84B43" w:rsidRDefault="00673BBC">
            <w:pPr>
              <w:widowControl w:val="0"/>
              <w:numPr>
                <w:ilvl w:val="0"/>
                <w:numId w:val="4"/>
              </w:numPr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беларускіх адукацыйных установаў і ініцыятываў у Беларусі і за мяжой, якія працуюць афлайн- і анлайн;</w:t>
            </w:r>
          </w:p>
          <w:p w:rsidR="00F84B43" w:rsidRDefault="00673BBC">
            <w:pPr>
              <w:widowControl w:val="0"/>
              <w:numPr>
                <w:ilvl w:val="0"/>
                <w:numId w:val="4"/>
              </w:numPr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адукацыйных арганізацыяў грамадзянскай супольнасці ў Беларусі, суседніх краінах ці краінах-сябрах ЕЗ;</w:t>
            </w:r>
          </w:p>
          <w:p w:rsidR="00F84B43" w:rsidRDefault="00673BBC">
            <w:pPr>
              <w:widowControl w:val="0"/>
              <w:numPr>
                <w:ilvl w:val="0"/>
                <w:numId w:val="4"/>
              </w:numPr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асобаў, якія дзейнічаюць ад імя нефармальнай групы або ініцыятывы;</w:t>
            </w:r>
          </w:p>
          <w:p w:rsidR="00F84B43" w:rsidRDefault="00673BBC">
            <w:pPr>
              <w:widowControl w:val="0"/>
              <w:numPr>
                <w:ilvl w:val="0"/>
                <w:numId w:val="4"/>
              </w:numPr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настаўнікаў, чыя дзейнасць па большай частцы праходзіць у Беларусі;</w:t>
            </w:r>
          </w:p>
          <w:p w:rsidR="00F84B43" w:rsidRDefault="00673BBC">
            <w:pPr>
              <w:widowControl w:val="0"/>
              <w:numPr>
                <w:ilvl w:val="0"/>
                <w:numId w:val="4"/>
              </w:numPr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дзеячаў культуры і адукацыі.</w:t>
            </w:r>
          </w:p>
          <w:p w:rsidR="00F84B43" w:rsidRDefault="00F84B43">
            <w:pPr>
              <w:widowControl w:val="0"/>
              <w:spacing w:before="89" w:line="240" w:lineRule="auto"/>
              <w:ind w:left="7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B43" w:rsidRDefault="00673BBC">
            <w:pPr>
              <w:spacing w:line="240" w:lineRule="auto"/>
              <w:ind w:right="-10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Крытэры выбару:</w:t>
            </w:r>
          </w:p>
          <w:p w:rsidR="00F84B43" w:rsidRDefault="00F84B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Заяўнікі (фізічныя асобы, ініцыятывы, арганізацыі) павінны быць актыўнымі ў адукацыйнай сферы.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Заяўнікі могуць падаць заяўку індывідуальна ці ў партнёрстве. Пры гэтым у якасці галоўнай арганізацыі (вядучага заяўніка) павінна выступаць адна фізічная ці юрыдычная асоба. Вядучаму заяўніку дазваляецца выступаць у якасці партнёра ў іншых праектах.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Арганізацыі-атрымальнікі павінны мець сістэму фінансавага кіравання для забеспячэння належнай справаздачнасці і кантролю ці быць гатовымі прайсці навучанне па кіраванні фінансамі і прадставіць неабходную пацвярджальную дакументацыю.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Індывідуальныя заяўнікі павінны мець рахунак у еўрапейскім банку.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Арганізатары конкурсу могуць запытаць інфармацыю пра дзейнасць заяўнікаў (напрыклад, статут, справаздачы пра дзейнасць, партфоліа)</w:t>
            </w:r>
          </w:p>
          <w:p w:rsidR="00F84B43" w:rsidRDefault="00F84B43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4B43">
        <w:tc>
          <w:tcPr>
            <w:tcW w:w="15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3. Якія актыўнасці могуць быць падтрыманы?</w:t>
            </w:r>
          </w:p>
          <w:p w:rsidR="00F84B43" w:rsidRDefault="00F84B43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 межах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першай мэты конкурса падтрымліваюцца: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Распрацоўка і прасоўванне новага зместу адукацыі сярод мэтавых групаў, у прыватнасці - альтэрнатыўных адукацыйных праграм для дашкольнікаў і школьнікаў у фармаце дадатковай адукацыі.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Распрацоўка навучальна-метадычных матэрыялаў і праграмаў. Прыярытэтныя напрамкі - гісторыя, культура, літаратура Беларусі, грамадазнаўства і іншыя прадметы праграмы агульнаадукацыйнай школы на беларускай мове.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Распрацоўка і прасоўванне адукацыйных праграм для розных катэгорый настаўнікаў і іншых педагогаў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форме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стажыровак.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Праекты па арганізацыі бацькоўскіх супольнасцяў, узаемнага навучання і г.д.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Стварэнне анлайн-курсаў і/ці ўрокаў;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Стварэнне падкастаў;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Стварэнне навучальных відэа;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Распрацоўка навучальных дапаможнікаў, якія будуць размешчаныя на анлайн-платформе праекту "Васьміног";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Распрацоўка і распаўсюджванне навучальных і асветніцкіх матэрыялаў і інш.</w:t>
            </w:r>
          </w:p>
          <w:p w:rsidR="00F84B43" w:rsidRDefault="00F84B43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Прыярытэтна будуць разглядацца праекты з інавацыйнымі элементамі, пілотныя праекты з патэнцыялам тыражавання ў шырэйшым маштабе. Новы ці дапоўнены адукацыйны кантэнт можа быць распрацаваны для выкарыстання ў рамках існай школьнай праграмы.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Важна: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Усе вынікі праектаў, якія атрымалі фінансавую падтрымку, будуць апублікаваны на сайце праекта "Васьміног".</w:t>
            </w:r>
          </w:p>
          <w:p w:rsidR="00F84B43" w:rsidRDefault="00F84B43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 межах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другой мэты конкурса падтрымліваюцца: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-Праекты па арганізацыі лакальных, афлайнавых, вочных адукацыйных мерапрыемстваў.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Нядзельныя школы, хабы.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Беларускiя культурна-асветніцкія і адукацыйныя цэнтры ў выгнанні.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Семінары, лабараторыі, хакатоны, канферэнцыі і г.д., якія адпавядаюць мэтам праэкта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Навучальныя курсы, майстар-класы.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Доўгатэрміновыя заняткі і школы.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Летнікі і лагеры для дзяцей.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Распрацоўка і распаўсюджанне навучальных і асветніцкіх матэрыялаў і інш.</w:t>
            </w:r>
          </w:p>
          <w:p w:rsidR="00F84B43" w:rsidRDefault="00673BBC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Праекты з інавацыйнымі элементамі, праекты з патэнцыялам тыражавання ў шырэйшым маштабе будуць мець прыярытэт.</w:t>
            </w:r>
          </w:p>
          <w:p w:rsidR="00F84B43" w:rsidRDefault="00F84B43">
            <w:pPr>
              <w:widowControl w:val="0"/>
              <w:spacing w:line="283" w:lineRule="auto"/>
              <w:ind w:right="5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line="283" w:lineRule="auto"/>
              <w:ind w:right="5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Бюджэт і тэрміны рэалізацыі праекта.</w:t>
            </w:r>
          </w:p>
          <w:p w:rsidR="00F84B43" w:rsidRDefault="00F84B43">
            <w:pPr>
              <w:widowControl w:val="0"/>
              <w:spacing w:line="283" w:lineRule="auto"/>
              <w:ind w:right="5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B43" w:rsidRDefault="00673BBC">
            <w:pPr>
              <w:widowControl w:val="0"/>
              <w:numPr>
                <w:ilvl w:val="0"/>
                <w:numId w:val="5"/>
              </w:numPr>
              <w:spacing w:line="283" w:lineRule="auto"/>
              <w:ind w:right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максімальны бюджэт: 60 000 еўра</w:t>
            </w:r>
          </w:p>
          <w:p w:rsidR="00F84B43" w:rsidRDefault="00673BBC">
            <w:pPr>
              <w:widowControl w:val="0"/>
              <w:numPr>
                <w:ilvl w:val="0"/>
                <w:numId w:val="5"/>
              </w:numPr>
              <w:spacing w:line="283" w:lineRule="auto"/>
              <w:ind w:right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мінімальны бюджэт: 1000 еўра</w:t>
            </w:r>
          </w:p>
          <w:p w:rsidR="00F84B43" w:rsidRDefault="00F84B43">
            <w:pPr>
              <w:widowControl w:val="0"/>
              <w:shd w:val="clear" w:color="auto" w:fill="FFFFFF"/>
              <w:spacing w:line="28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line="283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Працягласць праектаў - ад 3 да 12 месяцаў. Пры належным абгрунтаванні можа быць разгледжаны больш працяглы перыяд рэалізацыі. </w:t>
            </w:r>
          </w:p>
          <w:p w:rsidR="00F84B43" w:rsidRDefault="00673BBC">
            <w:pPr>
              <w:widowControl w:val="0"/>
              <w:spacing w:line="283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 пакрывае 100% бюджэту. </w:t>
            </w:r>
          </w:p>
          <w:p w:rsidR="00F84B43" w:rsidRDefault="00673BBC">
            <w:pPr>
              <w:widowControl w:val="0"/>
              <w:spacing w:line="283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Суфінансаванне не патрабуецца. </w:t>
            </w:r>
          </w:p>
          <w:p w:rsidR="00F84B43" w:rsidRDefault="00673BBC">
            <w:pPr>
              <w:widowControl w:val="0"/>
              <w:spacing w:line="283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Магчымае выдзяленне гранту для суфінансавання праектаў, калі яны фінансуюцца за кошт прыватных сродкаў ці іншых рэсурсаў, якія не адносяцца да рэсурсаў з фондаў ЕЗ.</w:t>
            </w:r>
          </w:p>
          <w:p w:rsidR="00F84B43" w:rsidRDefault="00673BBC">
            <w:pPr>
              <w:widowControl w:val="0"/>
              <w:spacing w:before="100" w:line="283" w:lineRule="auto"/>
              <w:ind w:right="31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 Як падаць заяўку на конкурс? Крытэры адбору.</w:t>
            </w:r>
          </w:p>
          <w:p w:rsidR="00F84B43" w:rsidRDefault="00673BBC">
            <w:pPr>
              <w:widowControl w:val="0"/>
              <w:spacing w:before="100" w:line="283" w:lineRule="auto"/>
              <w:ind w:right="7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Працэдура адбору складаецца з трох этапаў:</w:t>
            </w:r>
          </w:p>
          <w:p w:rsidR="00F84B43" w:rsidRDefault="00673BBC">
            <w:pPr>
              <w:widowControl w:val="0"/>
              <w:numPr>
                <w:ilvl w:val="0"/>
                <w:numId w:val="6"/>
              </w:numPr>
              <w:spacing w:line="283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Крытэры прымальнасці. Прадстаўленне інфармацыі</w:t>
            </w:r>
          </w:p>
          <w:p w:rsidR="00F84B43" w:rsidRDefault="00673BBC">
            <w:pPr>
              <w:widowControl w:val="0"/>
              <w:spacing w:before="100" w:line="283" w:lineRule="auto"/>
              <w:ind w:right="7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Праверка адпаведнасці патрабаванням, адміністрацыйным крытэрам і патэнцыялу арганізацыі-заяўніка</w:t>
            </w:r>
          </w:p>
          <w:p w:rsidR="00F84B43" w:rsidRDefault="00673BBC">
            <w:pPr>
              <w:widowControl w:val="0"/>
              <w:spacing w:before="100" w:line="283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падачы заяўкі неабходна запоўніць устаноўленую форму заяўкі на беларускай або англійскай мове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 бюджэт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можна спампаваць </w:t>
            </w:r>
            <w:r w:rsidRPr="005E18F9">
              <w:rPr>
                <w:rFonts w:ascii="Times New Roman" w:eastAsia="Times New Roman" w:hAnsi="Times New Roman" w:cs="Times New Roman"/>
                <w:sz w:val="24"/>
                <w:szCs w:val="24"/>
              </w:rPr>
              <w:t>тут</w:t>
            </w:r>
            <w:r w:rsidRPr="005E18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5E18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за</w:t>
              </w:r>
              <w:r w:rsidRPr="005E18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be-BY"/>
                </w:rPr>
                <w:t>яўка</w:t>
              </w:r>
            </w:hyperlink>
            <w:bookmarkStart w:id="2" w:name="_GoBack"/>
            <w:bookmarkEnd w:id="2"/>
            <w:r w:rsidRPr="005E18F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hyperlink r:id="rId9" w:history="1">
              <w:r w:rsidRPr="005E18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be-BY"/>
                </w:rPr>
                <w:t>заяўка па-англійску</w:t>
              </w:r>
            </w:hyperlink>
            <w:r w:rsidRPr="005E18F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hyperlink r:id="rId10" w:history="1">
              <w:r w:rsidRPr="005E18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be-BY"/>
                </w:rPr>
                <w:t>бюджэт</w:t>
              </w:r>
            </w:hyperlink>
            <w:r w:rsidRPr="005E18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тэрміну, пазначанага ў Рэгламенце (гл. вышэй). Пасля адпраўкі заяўкі ўнесці змяненні немагчыма. Заяўка складаецца з анкеты, апісальнай часткі і бюджэту.</w:t>
            </w:r>
          </w:p>
          <w:p w:rsidR="00F84B43" w:rsidRDefault="00673BBC">
            <w:pPr>
              <w:widowControl w:val="0"/>
              <w:spacing w:before="100" w:line="283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Дадаткова трэба падаць (у фармаце PDF):</w:t>
            </w:r>
          </w:p>
          <w:p w:rsidR="00F84B43" w:rsidRDefault="00673BBC">
            <w:pPr>
              <w:widowControl w:val="0"/>
              <w:spacing w:before="100" w:line="283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рэзюмэ удзельнікаў каманды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праекта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больш за 1 старонкі на кожнага члена каманды);</w:t>
            </w:r>
          </w:p>
          <w:p w:rsidR="00F84B43" w:rsidRDefault="00673BBC">
            <w:pPr>
              <w:widowControl w:val="0"/>
              <w:spacing w:before="100" w:line="283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партфоліа (пералік асноўных мерапрыемстваў у сферы адукацыі і культуры, рэалізаваных на працягу апошніх двух гадоў).</w:t>
            </w:r>
          </w:p>
          <w:p w:rsidR="00F84B43" w:rsidRDefault="00673BBC">
            <w:pPr>
              <w:widowControl w:val="0"/>
              <w:spacing w:before="100" w:line="283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Прапановы па праектах будуць правераныя на адпаведнасць крытэрам прымальнасці, указаным у Конкурсе прапановаў. У адносінах да заяўнікаў будуць праведзены праверкі, каб пераканацца ў сапраўднасці заяўніка і паслужным спісе яго дзейнасці. Калі заяўка адхіляецца па фармальных прычынах на гэтым этапе, заяўнік атрымае адпаведны ліст па электроннай пошце.</w:t>
            </w:r>
          </w:p>
          <w:p w:rsidR="00F84B43" w:rsidRDefault="00673BBC">
            <w:pPr>
              <w:widowControl w:val="0"/>
              <w:spacing w:before="100" w:line="283" w:lineRule="auto"/>
              <w:ind w:right="3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84B43" w:rsidRDefault="00673BBC">
            <w:pPr>
              <w:widowControl w:val="0"/>
              <w:spacing w:before="100" w:line="283" w:lineRule="auto"/>
              <w:ind w:right="3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2) Крытэры адбору і ацэнка</w:t>
            </w:r>
          </w:p>
          <w:p w:rsidR="00F84B43" w:rsidRDefault="00673BBC">
            <w:pPr>
              <w:widowControl w:val="0"/>
              <w:spacing w:line="28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Праект праходзіць ацэнку ў два этапы: спачатку заяўку разглядаюць як мінімум два незалежныя эксперты, пісьмова і незалежна адзін ад аднаго; потым заяўкі разам з ацэнкамі экспертаў паступаюць на разгляд Адборачнай камісіі.</w:t>
            </w:r>
          </w:p>
          <w:p w:rsidR="00F84B43" w:rsidRDefault="00673BBC">
            <w:pPr>
              <w:widowControl w:val="0"/>
              <w:spacing w:line="28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B43" w:rsidRDefault="00673BBC">
            <w:pPr>
              <w:widowControl w:val="0"/>
              <w:spacing w:line="28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3) Абмеркаванне і рашэнне Адборачнай камісіі</w:t>
            </w:r>
          </w:p>
          <w:p w:rsidR="00F84B43" w:rsidRDefault="00673BBC">
            <w:pPr>
              <w:widowControl w:val="0"/>
              <w:spacing w:before="100" w:line="283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склад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Адборачнай камісіі ўвойдуць прадстаўнікі партнёраў праекту "Васьміног" і незалежныя запрошаныя эксперты. Кожны сябра Адборачнай камісіі ацэньвае праектныя прапановы ў адпаведнасці з ацэначнай сеткай і ўлічвае балы незалежных экспертаў.</w:t>
            </w:r>
          </w:p>
          <w:p w:rsidR="00F84B43" w:rsidRDefault="00673BBC">
            <w:pPr>
              <w:widowControl w:val="0"/>
              <w:spacing w:before="100" w:line="283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Адборачная камісія прымае канчатковае рашэнне на пасяджэнні.</w:t>
            </w:r>
          </w:p>
          <w:p w:rsidR="00F84B43" w:rsidRDefault="00673BBC">
            <w:pPr>
              <w:widowControl w:val="0"/>
              <w:spacing w:before="100" w:line="283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Адборачная камісія мае магчымасць даваць кандыдатам рэкамендацыі па паляпшэнні прапановаў і прапаноўваць змены ў бюджэце.</w:t>
            </w:r>
          </w:p>
          <w:p w:rsidR="00F84B43" w:rsidRDefault="00673BBC">
            <w:pPr>
              <w:widowControl w:val="0"/>
              <w:spacing w:before="100" w:line="283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 працэдуры адбору складае 1 месяц пасля заканчэння тэрміну падачы заявак.</w:t>
            </w:r>
          </w:p>
          <w:p w:rsidR="00F84B43" w:rsidRDefault="00673BBC">
            <w:pPr>
              <w:widowControl w:val="0"/>
              <w:spacing w:before="100" w:line="283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Пасля выбару праектаў для падтрымкі іх заяўнікі падпісваюць адпаведнае пагадненне.</w:t>
            </w:r>
          </w:p>
          <w:p w:rsidR="00F84B43" w:rsidRDefault="00673BBC">
            <w:pPr>
              <w:widowControl w:val="0"/>
              <w:spacing w:line="283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заяўнікаў, якія працуюць у Беларусі ці будуць атрымліваць грантавую падтрымку на тэрыторыі Беларусі, патрабаванні бачнасці і публічнасці будуць неабавязковымі.</w:t>
            </w:r>
          </w:p>
          <w:p w:rsidR="00F84B43" w:rsidRDefault="00F84B43">
            <w:pPr>
              <w:widowControl w:val="0"/>
              <w:spacing w:before="89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4B43">
        <w:tc>
          <w:tcPr>
            <w:tcW w:w="13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after="40" w:line="296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Крытэрыі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Максімум балаў</w:t>
            </w:r>
          </w:p>
        </w:tc>
      </w:tr>
      <w:tr w:rsidR="00F84B43">
        <w:trPr>
          <w:trHeight w:val="396"/>
        </w:trPr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Адпаведнасць, актуальнасць і запатрабаванасць праекта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84B43">
        <w:trPr>
          <w:trHeight w:val="396"/>
        </w:trPr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after="40" w:line="29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Наколькі мэты і прыярытэты праекта адпавядаюць мэтам і прыярытэтам конкурсу праекта "Васьміног"?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rPr>
          <w:trHeight w:val="697"/>
        </w:trPr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Наколькі ясная і абгрунтаваная пазіцыя заяўніка, чаму праект актуальны для беларускай адукацыі і мэтавай аўдыторыі? Ці дакладна вызначаны патрэбы мэтавых груп, і ці ўлічвае іх праект належным чынам?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rPr>
          <w:trHeight w:val="697"/>
        </w:trPr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Наколькі дакладна вызначаны і стратэгічна правільна выбраны ўдзельнікі (канчатковыя бенефіцыяры, мэтавыя групы)?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rPr>
          <w:trHeight w:val="697"/>
        </w:trPr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Ці змяшчае прапанова элементы інавацыі?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Якасць кантэнту і актыўнасцей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Наколькі паслядоўная і лагічная задумка дзеяння? Ці з'яўляюцца прапанаваныя мерапрыемствы дарэчнымі, практычнымі і ці адпавядаюць з чаканымі вынікамі?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Ці ўключае прапанова дакладныя зыходныя дадзеныя, паказчыкі поспеху і крыніцы праверкі, якія дазволяць убачыць звонку і ацаніць вынікі праекта?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rPr>
          <w:trHeight w:val="580"/>
        </w:trPr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Ці змяшчае прапанова належны аналіз закранутых праблем і магчымасцей зацікаўленых бакоў?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Устойлівасць і узнаўляльнасць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Ці акажа актыўнасць адчувальнае ўздзеянне на мэтавыя групы?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Ці верагодна, што дзеянне будзе мець мультыплікатыўны эфект, у тым ліку магчымасць тыражавання, пашырэнне выкарыстання вопыту і абмен ведамі?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Ці з'яўляюцца чаканыя вынікі прапанаванага дзеяння ўстойлівымі?</w:t>
            </w:r>
          </w:p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Фінансавая ўстойлівасць: планаванне атрымання рэсурсаў для падтрымання і працягу работы з асноўнай мэтавай групай;</w:t>
            </w:r>
          </w:p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інстытуцыйная ўстойлівасць: організацыйная структура, якая дазволіць працягваць працу пасля заканчэння праекту;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after="40" w:line="296" w:lineRule="auto"/>
              <w:ind w:left="1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Ці магчыма пашырэнне мэтавай групы/груп праекта?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Якасць кіравання праектамі i аператыўныя магчымасці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Як арганізавана каманда праекта? Ці адпавядае яе структура праекту?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 Ці валодаюць заяўнікі дастатковымі тэхнічнымі ведамі (асабліва ведамі па пытаннях, якія неабходна вырашыць)?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 Ці маюць заяўнікі дастатковы ўнутраны арганизацыйны патэнцыял (уключаючы персанал, абсталяванне і здольнасць распараджацца бюджэтам праекту)?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 Ці дастатковыя фінансавыя магчымасці каманды, ці ёсць у каманды досвед кіравання праектамі з аналагічным бюджэтам?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Бюджэт і эканамічная эфектыўнасць мерапрыемства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Ці адлюстраваны актыўнасці належным чынам у бюджэце? Ці ўсе запланаваныя выдаткі абгрунтаваныя, ці няма завышаных артыкулаў затратаў, ці ўсе неабходныя артыкулы затратаў улічаныя?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 Ці здавальняюч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ыя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суадносіны меркаваных выдаткаў і чаканых вынікаў?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5x2**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Ацэнка рызык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after="40" w:line="296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Наколькі аб’ектыўна заяўнік ацані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патэнцыйныя вонкавыя і ўнутраныя рызыкі па невыкананні або незаканчэнні праекта;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after="40" w:line="296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 Наколькі прадугледжаны камандай захады і дзеянні для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ераадолення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рызык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неспрыяльных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умоваў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рэалізацыі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B43">
        <w:tc>
          <w:tcPr>
            <w:tcW w:w="13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line="29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Максімальны агульны бал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B43" w:rsidRDefault="00673BBC">
            <w:pPr>
              <w:widowControl w:val="0"/>
              <w:spacing w:before="120" w:after="120" w:line="29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84B43" w:rsidRDefault="00673B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**: гэтая ацэнка памнажаецца на 2 з-за яе важнасці</w:t>
      </w:r>
    </w:p>
    <w:tbl>
      <w:tblPr>
        <w:tblStyle w:val="Style15"/>
        <w:tblW w:w="15585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5"/>
      </w:tblGrid>
      <w:tr w:rsidR="00F84B43">
        <w:tc>
          <w:tcPr>
            <w:tcW w:w="15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4B43" w:rsidRDefault="00673BBC">
            <w:pPr>
              <w:widowControl w:val="0"/>
              <w:spacing w:line="11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 Калі вы прайшлі адбор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Пасля прыняцця рашэння пра прысуджэнне гранта заяўнік падпісвае пагадненне, дзе будуць падрабязна пазначаныя патрабаванні па справаздачнасці. У агульных рысах справаздачнасць будзе складацца з: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апісальнай справаздачы, якая адсочвае сумесна ўзгодненыя паказчыкі рэалізацыі і эфектыўнасці праекту;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фінансавай справаздачы з падрабязным пералікам выдаткаў, якая суправаджаецца пацвярджальнымі дакументамі для будучага аўдыту.</w:t>
            </w:r>
          </w:p>
          <w:p w:rsidR="00F84B43" w:rsidRDefault="00F84B43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Заяўнік атрымае апошнюю частку фінансавання праекту (10%) пасля прадстаўлення і зацвярджэння справаздачы.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 для апісальных і фінансавых справаздачаў будуць прадстаўленыя разам з пагадненнем пра грант.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Увесь працэс будуць суправаджаць грант-менеджэры: рыхтаваць дамовы, удакладняць бюджэты і заўвагі і прапановы па змесце, кантраляваць выкананне, прымаць справаздачы і дапамагаць (кансультаваць) па форме і патрабаваннях справаздачы.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Падпісаўшы пагадненне пра грант, заяўнік пагаджаецца ўпаўнаважыць праект “Васьміног” i Прадстаўнiцтва ЕК ажыццяўляць паўнамоцтвы па кантролі над дакументамі і доказамі выдаткаў. Пры невыкананні ўзгодненых тэрмінаў і абавязацельстваў па справаздачнасці, а таксама недастатковай якасці справаздачы грантадаўца мае права патрабаваць вяртання гранту.</w:t>
            </w:r>
          </w:p>
          <w:p w:rsidR="00F84B43" w:rsidRDefault="00F84B43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B43">
        <w:tc>
          <w:tcPr>
            <w:tcW w:w="15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4B43" w:rsidRDefault="00673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7. Крытэры адхілення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 Адхіленне ад удзелу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Заяўнік (кіраўнік праекта і партнёры) будзе выключаны з удзелу ў тэндары, калі ён знаходзіцца ў адным з наступных выпадкаў: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ён з'яўляецца банкротам, у дачыненні да якога пачатая справа пра неплацежаздольнасць або ліквідацыю, яго актывы знаходзяцца ў стане ліквідацыі;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канчатковым судом або канчатковым адміністрацыйным рашэннем было ўстаноўлена, што заяўнік парушае абавязацельствы па выплаце падаткаў або сацыяльнага забеспячэння ўнёскаў у адпаведнасці з заканадаўствам краіны, дзе знаходзіцца ўпаўнаважаны супрацоўнік, або краіны рэалізацыі гранта;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канчатковым судом або канчатковым адміністрацыйным рашэннем было ўстаноўлена, што заяўнік вінаваты ў сур'ёзных прафесійных парушэннях, якія парушаюць дзейныя законы ці правілы або этычныя нормы прафесіі, да якой належыць заяўнік, або ён браў удзел у любых супрацьпраўных паводзінах, якія ўплываюць на яго прафесійны аўтарытэт.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ён паказаў значныя недахопы ў выкананні асноўных абавязацельстваў у выкананні кантракту, пагаднення аб гранце або рашэння аб гранце, якія фінансуюцца ЕК. Калі заяўнік знаходзіцца ў адной з сітуацый выключэння, пералічаных вышэй, ён павінен пазначыць меры, якія прымяняюцца для выпраўлення сітуацыі выключэння, прадэманстраваўшы тым самым сваю надзейнасць. Яны могуць уключаць у сябе, напрыклад, тэхнічныя, арганізацыйныя і кадравыя меры па прадухіленні далейшага ўзнікнення падобных сітуацый, кампенсацыі шкоды або выплаты штрафаў.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мае дачыненне (член сям’і ці супрацоўнік) да членаў адборачнай камісіі ці ацэначнага камітэту.</w:t>
            </w:r>
          </w:p>
          <w:p w:rsidR="00F84B43" w:rsidRDefault="00F84B43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 Адмова ад працэдуры атрымання гранта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Заяўнік не атрымае грант на гэтую працэдуру, калі: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ён знаходзіцца ў сітуацыі выключэння, устаноўленай у адпаведнасці з вышэйзгаданым раздзелам 7.1;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ён сказіў інфармацыю, якая патрабуецца ў якасці ўмовы для ўдзелу ў працэдуры, або не прадставіў гэтую інфармацыю;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ён удзельнічаў у падрыхтоўцы конкурсу прапановаў, калі гэта стварае канфлікт інтарэсаў (валоданне інсайдарскай інфармацыяй асабістая зацікаўленасць, магчымасць паўплываць на прыняцце рашэння, абмежаванне ці парушэнне правілаў канкурэнцыі і г.д.).</w:t>
            </w:r>
          </w:p>
          <w:p w:rsidR="00F84B43" w:rsidRDefault="00F84B43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B43">
        <w:tc>
          <w:tcPr>
            <w:tcW w:w="15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 Умовы фінансавання</w:t>
            </w:r>
          </w:p>
          <w:p w:rsidR="00F84B43" w:rsidRDefault="00F84B43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Пазбяганне падвойнага фінансавання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Аднолькавыя выдаткі не павінны двойчы фінансавацца з бюджэту донарскай арганізацыі. Заяўнікі павінны пазначыць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форме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заяўкі крыніцы і сумы фінансавання, атрыманага або заяўленага на той жа праект або яго частку, або для яго функцыянавання на працягу таго ж фінансавага года, а таксама любое іншае фінансаванне, атрыманае або заяўленае для таго ж дзеяння (праекту)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Адсутнасць зваротнай сілы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 не можа быць прысуджаны постфактум для ўжо выкананых мерапрыемстваў.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 можа быць прысуджаны на распачатае дзеянне толькі калі заяўнік можа прадэманстраваць неабходнасць пачатку дзеяння да падпісання грантавага пагаднення. У такіх выпадках выдаткі, якія прымаюцца для фінансавання, не могуць быць панесеныя да даты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падачы  заяўкі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грант.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 Суфінансаванне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Суфінансаванне азначае, што рэсурсы, неабходныя для правядзення праекту, могуць не цалкам пакрывацца грантам ЕК.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Суфінансаванне можа мець форму: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уласных сродкаў бенефіцыяра;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прыбытка 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дзеянняў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фінансавых унёскаў трэціх асобаў.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г) Збалансаваны бюджэт</w:t>
            </w:r>
          </w:p>
          <w:p w:rsidR="00F84B43" w:rsidRDefault="00673BBC">
            <w:pPr>
              <w:widowControl w:val="0"/>
              <w:spacing w:line="295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Бюджэт праекту прыкладаецца да заяўкі. Бюджэт мусіць быць збалансаваным, г.зн. агульныя выдаткі павінны быць роўныя агульнаму даходу, уключна з грантам, на які падаецца заяўка. Бюджэт павінен быць складзены ў еўра. Заяўнікі, якія прадугледжваюць, што выдаткі не будуць панесеныя ў еўра, павінны выкарыстоўваць апублікаваны абменны курс ЕК на сайце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Exchange rate (InforEuro)</w:t>
              </w:r>
            </w:hyperlink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д) Кантракты на выкананне/субпадрад</w:t>
            </w:r>
          </w:p>
          <w:p w:rsidR="00F84B43" w:rsidRDefault="00673BBC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Калі рэалізацыя мерапрыемства патрабуе закупкі тавараў, работ або паслугаў (кантракты на рэалізацыю), сумарны кошт якой перавышае 2500 еўра, заяўнікі павінны атрымаць канкурэнтныя тэндары (прапановы) ад патэнцыйных падрадчыкаў і заключаць кантракт з падрадчыкам, які прапануе лепшыя суадносіны кошту і якасці, захоўваючы тэндарную дакументацыю на выпадак праверкі.</w:t>
            </w:r>
          </w:p>
          <w:p w:rsidR="00F84B43" w:rsidRDefault="00F84B43">
            <w:pPr>
              <w:widowControl w:val="0"/>
              <w:spacing w:line="295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line="280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 Абарона дадзеных</w:t>
            </w:r>
          </w:p>
          <w:p w:rsidR="00F84B43" w:rsidRDefault="00F84B43">
            <w:pPr>
              <w:widowControl w:val="0"/>
              <w:spacing w:line="280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4B43" w:rsidRDefault="00673BBC">
            <w:pPr>
              <w:widowControl w:val="0"/>
              <w:spacing w:line="280" w:lineRule="auto"/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Адказ на любую заяўку ўключае ў сябе запіс і апрацоўку персанальных дадзеных (такіх як імя, адрас і рэзюмэ). Такія дадзеныя будуць апрацоўвацца ў адпаведнасці з Рэгламентам (ЕС) №45/200121 аб абароне фізічных асоб у дачыненні да апрацоўкі персанальных дадзеных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грамадскімі інстытутамі і органамі, і аб свабодным перамяшчэнні такіх дадзеных.</w:t>
            </w:r>
          </w:p>
          <w:p w:rsidR="00F84B43" w:rsidRDefault="00673BBC">
            <w:pPr>
              <w:widowControl w:val="0"/>
              <w:spacing w:line="280" w:lineRule="auto"/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Любыя запытаныя дадзеныя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заявак  будуць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апрацаваны выключна з мэтай  ацэнкі экспертаў у адпаведнасці са спецыфікай конкурса. </w:t>
            </w:r>
          </w:p>
          <w:p w:rsidR="00F84B43" w:rsidRDefault="00673BBC">
            <w:pPr>
              <w:widowControl w:val="0"/>
              <w:spacing w:line="280" w:lineRule="auto"/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Заяўнік мае права на доступ і права на выпраўленне дадзеных, якія яго тычацца. Па пытаннях, звязаных з гэтымі дадзенымі, звярніцеся да грант-менеджара. Заяўнікі маюць права звярнуцца да Еўрапейскага кантралёра па абароне дадзеных у любы час. Падрабязная заява аб прыватнасці, у тым ліку кантактную інфармацыю, даступны на вэб-сайце ЕК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European Commission, official website</w:t>
              </w:r>
            </w:hyperlink>
          </w:p>
        </w:tc>
      </w:tr>
    </w:tbl>
    <w:p w:rsidR="00F84B43" w:rsidRDefault="00F84B4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2et92p0" w:colFirst="0" w:colLast="0"/>
      <w:bookmarkEnd w:id="3"/>
    </w:p>
    <w:p w:rsidR="00F84B43" w:rsidRDefault="00673BBC">
      <w:pPr>
        <w:widowControl w:val="0"/>
        <w:spacing w:line="283" w:lineRule="auto"/>
        <w:ind w:right="5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10. Кантакты</w:t>
      </w:r>
    </w:p>
    <w:p w:rsidR="00F84B43" w:rsidRDefault="00F84B43">
      <w:pPr>
        <w:widowControl w:val="0"/>
        <w:spacing w:line="283" w:lineRule="auto"/>
        <w:ind w:right="5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4B43" w:rsidRDefault="00673BBC">
      <w:pPr>
        <w:widowControl w:val="0"/>
        <w:spacing w:line="283" w:lineRule="auto"/>
        <w:ind w:right="5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​​Запоўненыя заяўкі накіроўваюцца на пошту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grant.vasminoh@gmail.com</w:t>
        </w:r>
      </w:hyperlink>
    </w:p>
    <w:p w:rsidR="00F84B43" w:rsidRDefault="00F84B43">
      <w:pPr>
        <w:spacing w:after="3" w:line="1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8wzhj6lchuiv" w:colFirst="0" w:colLast="0"/>
      <w:bookmarkEnd w:id="4"/>
    </w:p>
    <w:p w:rsidR="00F84B43" w:rsidRDefault="00F84B43">
      <w:pPr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sectPr w:rsidR="00F84B43">
      <w:pgSz w:w="16834" w:h="11909" w:orient="landscape"/>
      <w:pgMar w:top="851" w:right="851" w:bottom="1418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EA" w:rsidRDefault="003F10EA">
      <w:pPr>
        <w:spacing w:line="240" w:lineRule="auto"/>
      </w:pPr>
      <w:r>
        <w:separator/>
      </w:r>
    </w:p>
  </w:endnote>
  <w:endnote w:type="continuationSeparator" w:id="0">
    <w:p w:rsidR="003F10EA" w:rsidRDefault="003F1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EA" w:rsidRDefault="003F10EA">
      <w:r>
        <w:separator/>
      </w:r>
    </w:p>
  </w:footnote>
  <w:footnote w:type="continuationSeparator" w:id="0">
    <w:p w:rsidR="003F10EA" w:rsidRDefault="003F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833"/>
    <w:multiLevelType w:val="multilevel"/>
    <w:tmpl w:val="097C0833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EE7CA5"/>
    <w:multiLevelType w:val="multilevel"/>
    <w:tmpl w:val="1CEE7CA5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B3085A"/>
    <w:multiLevelType w:val="multilevel"/>
    <w:tmpl w:val="46B30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2E3BA9"/>
    <w:multiLevelType w:val="multilevel"/>
    <w:tmpl w:val="4C2E3BA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6014B8"/>
    <w:multiLevelType w:val="multilevel"/>
    <w:tmpl w:val="7A601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20445A"/>
    <w:multiLevelType w:val="multilevel"/>
    <w:tmpl w:val="7B2044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10"/>
    <w:rsid w:val="001F3DA8"/>
    <w:rsid w:val="003F10EA"/>
    <w:rsid w:val="005E18F9"/>
    <w:rsid w:val="00673BBC"/>
    <w:rsid w:val="00770379"/>
    <w:rsid w:val="00B84110"/>
    <w:rsid w:val="00C37A50"/>
    <w:rsid w:val="00CC5703"/>
    <w:rsid w:val="00F84B43"/>
    <w:rsid w:val="3DE17472"/>
    <w:rsid w:val="40B530C4"/>
    <w:rsid w:val="40BA6F59"/>
    <w:rsid w:val="5FFA3783"/>
    <w:rsid w:val="6BE0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FB726-10AE-48AC-8735-FD1D3F46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4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1"/>
    <w:tblPr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18F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minoh.school/wp-content/uploads/2023/02/dadatak-1.-zaja-ka-na-grant_shablon.docx" TargetMode="External"/><Relationship Id="rId13" Type="http://schemas.openxmlformats.org/officeDocument/2006/relationships/hyperlink" Target="mailto:grant.vasmino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ission.europa.eu/index_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ission.europa.eu/funding-tenders/procedures-guidelines-tenders/information-contractors-and-beneficiaries/exchange-rate-inforeuro_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asminoh.school/wp-content/uploads/2023/02/budget-temp-by_e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minoh.school/wp-content/uploads/2023/02/annex-1-project-proposal_shablo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BD8C-5CB7-4A24-9F25-C5721C75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</dc:creator>
  <cp:lastModifiedBy>Mik</cp:lastModifiedBy>
  <cp:revision>2</cp:revision>
  <dcterms:created xsi:type="dcterms:W3CDTF">2023-02-01T09:35:00Z</dcterms:created>
  <dcterms:modified xsi:type="dcterms:W3CDTF">2023-02-01T09:35:00Z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F8D50EE0227646188C7B790052E1DD68</vt:lpwstr>
  </property>
</Properties>
</file>